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57FB" w14:textId="77777777" w:rsidR="00FF49F5" w:rsidRPr="00FF49F5" w:rsidRDefault="00FF49F5" w:rsidP="00FF49F5">
      <w:pPr>
        <w:jc w:val="center"/>
        <w:rPr>
          <w:b/>
          <w:bCs/>
          <w:sz w:val="32"/>
          <w:szCs w:val="32"/>
        </w:rPr>
      </w:pPr>
      <w:r w:rsidRPr="00FF49F5">
        <w:rPr>
          <w:b/>
          <w:bCs/>
          <w:sz w:val="32"/>
          <w:szCs w:val="32"/>
        </w:rPr>
        <w:t>CLEP REGISTRATION DIRECTIONS</w:t>
      </w:r>
    </w:p>
    <w:p w14:paraId="5D9AF699" w14:textId="77181E39" w:rsidR="00FF49F5" w:rsidRDefault="00FF49F5" w:rsidP="00FF49F5">
      <w:pPr>
        <w:rPr>
          <w:b/>
          <w:bCs/>
          <w:sz w:val="28"/>
          <w:szCs w:val="28"/>
        </w:rPr>
      </w:pPr>
      <w:r w:rsidRPr="00FF49F5">
        <w:rPr>
          <w:b/>
          <w:bCs/>
          <w:sz w:val="28"/>
          <w:szCs w:val="28"/>
        </w:rPr>
        <w:t>How to get started…</w:t>
      </w:r>
    </w:p>
    <w:p w14:paraId="734C78A0" w14:textId="77777777" w:rsidR="00FF49F5" w:rsidRPr="00FF49F5" w:rsidRDefault="00FF49F5" w:rsidP="00FF49F5">
      <w:pPr>
        <w:rPr>
          <w:b/>
          <w:bCs/>
          <w:sz w:val="28"/>
          <w:szCs w:val="28"/>
        </w:rPr>
      </w:pPr>
    </w:p>
    <w:p w14:paraId="1CF33130" w14:textId="06ADD8D7" w:rsidR="00FF49F5" w:rsidRPr="00FF49F5" w:rsidRDefault="00FF49F5" w:rsidP="00FF49F5">
      <w:pPr>
        <w:rPr>
          <w:sz w:val="24"/>
          <w:szCs w:val="24"/>
        </w:rPr>
      </w:pPr>
      <w:r w:rsidRPr="00FF49F5">
        <w:rPr>
          <w:b/>
          <w:bCs/>
          <w:sz w:val="24"/>
          <w:szCs w:val="24"/>
        </w:rPr>
        <w:t>STEP ONE:</w:t>
      </w:r>
      <w:r w:rsidRPr="00FF49F5">
        <w:rPr>
          <w:sz w:val="24"/>
          <w:szCs w:val="24"/>
        </w:rPr>
        <w:tab/>
      </w:r>
      <w:r w:rsidR="0032287A">
        <w:rPr>
          <w:sz w:val="24"/>
          <w:szCs w:val="24"/>
        </w:rPr>
        <w:t>Review the</w:t>
      </w:r>
      <w:r w:rsidRPr="00FF49F5">
        <w:rPr>
          <w:sz w:val="24"/>
          <w:szCs w:val="24"/>
        </w:rPr>
        <w:t xml:space="preserve"> </w:t>
      </w:r>
      <w:r w:rsidR="00537754">
        <w:rPr>
          <w:sz w:val="24"/>
          <w:szCs w:val="24"/>
        </w:rPr>
        <w:t>c</w:t>
      </w:r>
      <w:r w:rsidRPr="00FF49F5">
        <w:rPr>
          <w:sz w:val="24"/>
          <w:szCs w:val="24"/>
        </w:rPr>
        <w:t>ollege’s CLEP Policy (see below)</w:t>
      </w:r>
    </w:p>
    <w:p w14:paraId="38B2BD9A" w14:textId="3CE05D8B" w:rsidR="00FF49F5" w:rsidRPr="00FF49F5" w:rsidRDefault="00FF49F5" w:rsidP="00FF49F5">
      <w:pPr>
        <w:ind w:left="1440" w:hanging="1440"/>
        <w:rPr>
          <w:sz w:val="24"/>
          <w:szCs w:val="24"/>
        </w:rPr>
      </w:pPr>
      <w:r w:rsidRPr="00FF49F5">
        <w:rPr>
          <w:b/>
          <w:bCs/>
          <w:sz w:val="24"/>
          <w:szCs w:val="24"/>
        </w:rPr>
        <w:t>STEP TWO:</w:t>
      </w:r>
      <w:r w:rsidRPr="00FF49F5">
        <w:rPr>
          <w:sz w:val="24"/>
          <w:szCs w:val="24"/>
        </w:rPr>
        <w:tab/>
        <w:t xml:space="preserve">Decide which exam(s) to take </w:t>
      </w:r>
      <w:r w:rsidR="00537754">
        <w:rPr>
          <w:sz w:val="24"/>
          <w:szCs w:val="24"/>
        </w:rPr>
        <w:t>(</w:t>
      </w:r>
      <w:hyperlink r:id="rId5" w:history="1">
        <w:r w:rsidR="0032287A" w:rsidRPr="003702B0">
          <w:rPr>
            <w:rStyle w:val="Hyperlink"/>
            <w:sz w:val="24"/>
            <w:szCs w:val="24"/>
          </w:rPr>
          <w:t>https://www.charlestonsouthern.edu/wp-content/uploads/2019/07/AP-Policy-September-2017.pdf</w:t>
        </w:r>
      </w:hyperlink>
      <w:r w:rsidR="0032287A">
        <w:rPr>
          <w:sz w:val="24"/>
          <w:szCs w:val="24"/>
        </w:rPr>
        <w:t xml:space="preserve">) </w:t>
      </w:r>
      <w:r w:rsidRPr="00FF49F5">
        <w:rPr>
          <w:sz w:val="24"/>
          <w:szCs w:val="24"/>
        </w:rPr>
        <w:t xml:space="preserve">and fill out the </w:t>
      </w:r>
      <w:r w:rsidRPr="00FF49F5">
        <w:rPr>
          <w:i/>
          <w:iCs/>
          <w:sz w:val="24"/>
          <w:szCs w:val="24"/>
        </w:rPr>
        <w:t>Standardized Subject Examination Request Form</w:t>
      </w:r>
      <w:r w:rsidR="00CF60BD">
        <w:rPr>
          <w:i/>
          <w:iCs/>
          <w:sz w:val="24"/>
          <w:szCs w:val="24"/>
        </w:rPr>
        <w:t xml:space="preserve"> </w:t>
      </w:r>
      <w:r w:rsidR="00CF60BD" w:rsidRPr="00CF60BD">
        <w:rPr>
          <w:sz w:val="24"/>
          <w:szCs w:val="24"/>
        </w:rPr>
        <w:t>(see below)</w:t>
      </w:r>
      <w:r w:rsidRPr="00CF60BD">
        <w:rPr>
          <w:sz w:val="24"/>
          <w:szCs w:val="24"/>
        </w:rPr>
        <w:t>.</w:t>
      </w:r>
      <w:r w:rsidRPr="00FF49F5">
        <w:rPr>
          <w:sz w:val="24"/>
          <w:szCs w:val="24"/>
        </w:rPr>
        <w:t xml:space="preserve">  </w:t>
      </w:r>
      <w:r w:rsidR="00537754" w:rsidRPr="00FF49F5">
        <w:rPr>
          <w:sz w:val="24"/>
          <w:szCs w:val="24"/>
        </w:rPr>
        <w:t>Obtain</w:t>
      </w:r>
      <w:r w:rsidRPr="00FF49F5">
        <w:rPr>
          <w:sz w:val="24"/>
          <w:szCs w:val="24"/>
        </w:rPr>
        <w:t xml:space="preserve"> the proper approval</w:t>
      </w:r>
      <w:r w:rsidR="00537754">
        <w:rPr>
          <w:sz w:val="24"/>
          <w:szCs w:val="24"/>
        </w:rPr>
        <w:t>s</w:t>
      </w:r>
      <w:r w:rsidRPr="00FF49F5">
        <w:rPr>
          <w:sz w:val="24"/>
          <w:szCs w:val="24"/>
        </w:rPr>
        <w:t xml:space="preserve"> and take the form to the Registrar’s Office for final approval.</w:t>
      </w:r>
    </w:p>
    <w:p w14:paraId="3C209B81" w14:textId="77777777" w:rsidR="00FF49F5" w:rsidRPr="00FF49F5" w:rsidRDefault="00FF49F5" w:rsidP="00FF49F5">
      <w:pPr>
        <w:ind w:left="1440" w:hanging="1440"/>
        <w:rPr>
          <w:sz w:val="24"/>
          <w:szCs w:val="24"/>
        </w:rPr>
      </w:pPr>
      <w:r w:rsidRPr="00FF49F5">
        <w:rPr>
          <w:b/>
          <w:bCs/>
          <w:sz w:val="24"/>
          <w:szCs w:val="24"/>
        </w:rPr>
        <w:t>STEP THREE:</w:t>
      </w:r>
      <w:r w:rsidRPr="00FF49F5">
        <w:rPr>
          <w:sz w:val="24"/>
          <w:szCs w:val="24"/>
        </w:rPr>
        <w:tab/>
        <w:t xml:space="preserve">Log in to </w:t>
      </w:r>
      <w:r w:rsidRPr="00FF49F5">
        <w:rPr>
          <w:i/>
          <w:iCs/>
          <w:sz w:val="24"/>
          <w:szCs w:val="24"/>
        </w:rPr>
        <w:t>My Account Registration Portal</w:t>
      </w:r>
      <w:r w:rsidRPr="00FF49F5">
        <w:rPr>
          <w:sz w:val="24"/>
          <w:szCs w:val="24"/>
        </w:rPr>
        <w:t xml:space="preserve"> to create an account at </w:t>
      </w:r>
      <w:hyperlink r:id="rId6" w:history="1">
        <w:r w:rsidRPr="00537754">
          <w:rPr>
            <w:rStyle w:val="Hyperlink"/>
            <w:color w:val="00B0F0"/>
            <w:sz w:val="24"/>
            <w:szCs w:val="24"/>
          </w:rPr>
          <w:t>https://clepportal.collegeboard.org/myacco</w:t>
        </w:r>
        <w:r w:rsidRPr="00537754">
          <w:rPr>
            <w:rStyle w:val="Hyperlink"/>
            <w:color w:val="00B0F0"/>
            <w:sz w:val="24"/>
            <w:szCs w:val="24"/>
          </w:rPr>
          <w:t>u</w:t>
        </w:r>
        <w:r w:rsidRPr="00537754">
          <w:rPr>
            <w:rStyle w:val="Hyperlink"/>
            <w:color w:val="00B0F0"/>
            <w:sz w:val="24"/>
            <w:szCs w:val="24"/>
          </w:rPr>
          <w:t>nt</w:t>
        </w:r>
      </w:hyperlink>
      <w:r w:rsidRPr="00537754">
        <w:rPr>
          <w:color w:val="00B0F0"/>
          <w:sz w:val="24"/>
          <w:szCs w:val="24"/>
        </w:rPr>
        <w:t xml:space="preserve"> </w:t>
      </w:r>
    </w:p>
    <w:p w14:paraId="49FA868B" w14:textId="77777777" w:rsidR="00FF49F5" w:rsidRPr="00FF49F5" w:rsidRDefault="00FF49F5" w:rsidP="00FF49F5">
      <w:pPr>
        <w:ind w:left="1440" w:hanging="1440"/>
        <w:rPr>
          <w:sz w:val="24"/>
          <w:szCs w:val="24"/>
        </w:rPr>
      </w:pPr>
      <w:r w:rsidRPr="00FF49F5">
        <w:rPr>
          <w:b/>
          <w:bCs/>
          <w:sz w:val="24"/>
          <w:szCs w:val="24"/>
        </w:rPr>
        <w:t>STEP FOUR:</w:t>
      </w:r>
      <w:r w:rsidRPr="00FF49F5">
        <w:rPr>
          <w:sz w:val="24"/>
          <w:szCs w:val="24"/>
        </w:rPr>
        <w:tab/>
        <w:t xml:space="preserve">Register and pay your exam fee at </w:t>
      </w:r>
      <w:hyperlink r:id="rId7" w:history="1">
        <w:r w:rsidRPr="00FF49F5">
          <w:rPr>
            <w:rStyle w:val="Hyperlink"/>
            <w:sz w:val="24"/>
            <w:szCs w:val="24"/>
          </w:rPr>
          <w:t>https://clepportal.collegeboard.org/myaccount</w:t>
        </w:r>
      </w:hyperlink>
      <w:r w:rsidRPr="00FF49F5">
        <w:rPr>
          <w:sz w:val="24"/>
          <w:szCs w:val="24"/>
        </w:rPr>
        <w:t xml:space="preserve"> after you have created your account </w:t>
      </w:r>
      <w:r w:rsidRPr="00FF49F5">
        <w:rPr>
          <w:b/>
          <w:bCs/>
          <w:sz w:val="24"/>
          <w:szCs w:val="24"/>
        </w:rPr>
        <w:t>**CSU Honor Students</w:t>
      </w:r>
      <w:r w:rsidRPr="00FF49F5">
        <w:rPr>
          <w:sz w:val="24"/>
          <w:szCs w:val="24"/>
        </w:rPr>
        <w:t xml:space="preserve"> are not required to pay the exam fee but must create an account through the above CLEP </w:t>
      </w:r>
      <w:proofErr w:type="spellStart"/>
      <w:r w:rsidRPr="00FF49F5">
        <w:rPr>
          <w:sz w:val="24"/>
          <w:szCs w:val="24"/>
        </w:rPr>
        <w:t>url</w:t>
      </w:r>
      <w:proofErr w:type="spellEnd"/>
      <w:r w:rsidRPr="00FF49F5">
        <w:rPr>
          <w:sz w:val="24"/>
          <w:szCs w:val="24"/>
        </w:rPr>
        <w:t xml:space="preserve"> before arriving for their appointment.  After arriving for the appointment, the testing proctor will enter the CLEP payment information before the test begins.</w:t>
      </w:r>
    </w:p>
    <w:p w14:paraId="2B0864CE" w14:textId="7C0FF24C" w:rsidR="00FF49F5" w:rsidRDefault="00FF49F5" w:rsidP="00FF49F5">
      <w:pPr>
        <w:ind w:left="1440" w:hanging="1440"/>
        <w:rPr>
          <w:sz w:val="24"/>
          <w:szCs w:val="24"/>
        </w:rPr>
      </w:pPr>
      <w:r w:rsidRPr="00FF49F5">
        <w:rPr>
          <w:b/>
          <w:bCs/>
          <w:sz w:val="24"/>
          <w:szCs w:val="24"/>
        </w:rPr>
        <w:t>STEP FIVE:</w:t>
      </w:r>
      <w:r w:rsidRPr="00FF49F5">
        <w:rPr>
          <w:sz w:val="24"/>
          <w:szCs w:val="24"/>
        </w:rPr>
        <w:t xml:space="preserve">  </w:t>
      </w:r>
      <w:r w:rsidRPr="00FF49F5">
        <w:rPr>
          <w:sz w:val="24"/>
          <w:szCs w:val="24"/>
        </w:rPr>
        <w:tab/>
        <w:t xml:space="preserve">Schedule your appointment with the Testing Center to take the test.  You must give at least 24 hours advanced notice to schedule the exam.  Walk-ins are not accepted.  To schedule an appointment please email </w:t>
      </w:r>
      <w:hyperlink r:id="rId8" w:history="1">
        <w:r w:rsidRPr="00FF49F5">
          <w:rPr>
            <w:rStyle w:val="Hyperlink"/>
            <w:sz w:val="24"/>
            <w:szCs w:val="24"/>
          </w:rPr>
          <w:t>testingcenter@csuniv.edu</w:t>
        </w:r>
      </w:hyperlink>
      <w:r w:rsidRPr="00FF49F5">
        <w:rPr>
          <w:sz w:val="24"/>
          <w:szCs w:val="24"/>
        </w:rPr>
        <w:t xml:space="preserve">, call 843-863-8033, or stop by the Student Success Center located on the first floor of the Student Center Building.  </w:t>
      </w:r>
    </w:p>
    <w:p w14:paraId="0ACF480C" w14:textId="4D0BA058" w:rsidR="00FF49F5" w:rsidRDefault="00FF49F5" w:rsidP="00FF49F5">
      <w:pPr>
        <w:ind w:left="1440" w:hanging="1440"/>
        <w:rPr>
          <w:sz w:val="24"/>
          <w:szCs w:val="24"/>
        </w:rPr>
      </w:pPr>
    </w:p>
    <w:p w14:paraId="52131B59" w14:textId="57BC7F25" w:rsidR="00FF49F5" w:rsidRDefault="00FF49F5" w:rsidP="00FF49F5">
      <w:pPr>
        <w:ind w:left="1440" w:hanging="1440"/>
        <w:rPr>
          <w:sz w:val="24"/>
          <w:szCs w:val="24"/>
        </w:rPr>
      </w:pPr>
    </w:p>
    <w:p w14:paraId="7566935E" w14:textId="7B3070AF" w:rsidR="00FF49F5" w:rsidRDefault="00FF49F5" w:rsidP="00FF49F5">
      <w:pPr>
        <w:ind w:left="1440" w:hanging="1440"/>
        <w:rPr>
          <w:sz w:val="24"/>
          <w:szCs w:val="24"/>
        </w:rPr>
      </w:pPr>
    </w:p>
    <w:p w14:paraId="0C5FED60" w14:textId="572242D5" w:rsidR="00FF49F5" w:rsidRDefault="00FF49F5" w:rsidP="00FF49F5">
      <w:pPr>
        <w:ind w:left="1440" w:hanging="1440"/>
        <w:rPr>
          <w:sz w:val="24"/>
          <w:szCs w:val="24"/>
        </w:rPr>
      </w:pPr>
    </w:p>
    <w:p w14:paraId="586ABFBE" w14:textId="124AB81D" w:rsidR="00FF49F5" w:rsidRDefault="00FF49F5" w:rsidP="00FF49F5">
      <w:pPr>
        <w:ind w:left="1440" w:hanging="1440"/>
        <w:rPr>
          <w:sz w:val="24"/>
          <w:szCs w:val="24"/>
        </w:rPr>
      </w:pPr>
    </w:p>
    <w:p w14:paraId="5785ED13" w14:textId="47E4E91D" w:rsidR="00FF49F5" w:rsidRDefault="00FF49F5" w:rsidP="00FF49F5">
      <w:pPr>
        <w:ind w:left="1440" w:hanging="1440"/>
        <w:rPr>
          <w:sz w:val="24"/>
          <w:szCs w:val="24"/>
        </w:rPr>
      </w:pPr>
    </w:p>
    <w:p w14:paraId="33CFD700" w14:textId="4777F031" w:rsidR="00FF49F5" w:rsidRDefault="00FF49F5" w:rsidP="00FF49F5">
      <w:pPr>
        <w:ind w:left="1440" w:hanging="1440"/>
        <w:rPr>
          <w:sz w:val="24"/>
          <w:szCs w:val="24"/>
        </w:rPr>
      </w:pPr>
    </w:p>
    <w:p w14:paraId="5F4675CB" w14:textId="77777777" w:rsidR="00FF49F5" w:rsidRDefault="00FF49F5" w:rsidP="00FF49F5">
      <w:pPr>
        <w:ind w:left="1440" w:hanging="1440"/>
        <w:rPr>
          <w:sz w:val="24"/>
          <w:szCs w:val="24"/>
        </w:rPr>
      </w:pPr>
    </w:p>
    <w:p w14:paraId="06195E82" w14:textId="164B4D83" w:rsidR="00FF49F5" w:rsidRDefault="00FF49F5" w:rsidP="00FF49F5">
      <w:pPr>
        <w:ind w:left="1440" w:hanging="1440"/>
        <w:rPr>
          <w:sz w:val="24"/>
          <w:szCs w:val="24"/>
        </w:rPr>
      </w:pPr>
    </w:p>
    <w:p w14:paraId="61E95B7A" w14:textId="77777777" w:rsidR="00FF49F5" w:rsidRPr="00FF49F5" w:rsidRDefault="00FF49F5" w:rsidP="00FF49F5">
      <w:pPr>
        <w:ind w:left="1440" w:hanging="1440"/>
        <w:rPr>
          <w:sz w:val="24"/>
          <w:szCs w:val="24"/>
        </w:rPr>
      </w:pPr>
    </w:p>
    <w:p w14:paraId="11DE739B" w14:textId="1EAA9E1F" w:rsidR="00F30EB3" w:rsidRPr="00FF49F5" w:rsidRDefault="00F30EB3" w:rsidP="00F30EB3">
      <w:pPr>
        <w:rPr>
          <w:b/>
          <w:bCs/>
          <w:sz w:val="32"/>
          <w:szCs w:val="32"/>
        </w:rPr>
      </w:pPr>
      <w:r w:rsidRPr="00FF49F5">
        <w:rPr>
          <w:b/>
          <w:bCs/>
          <w:sz w:val="32"/>
          <w:szCs w:val="32"/>
        </w:rPr>
        <w:lastRenderedPageBreak/>
        <w:t>Regulations for Standardized Subject Exams:</w:t>
      </w:r>
    </w:p>
    <w:p w14:paraId="1280DB97" w14:textId="3472F226" w:rsidR="00F30EB3" w:rsidRPr="00FF49F5" w:rsidRDefault="00F30EB3" w:rsidP="00F30EB3">
      <w:pPr>
        <w:pStyle w:val="ListParagraph"/>
        <w:numPr>
          <w:ilvl w:val="0"/>
          <w:numId w:val="2"/>
        </w:numPr>
        <w:rPr>
          <w:sz w:val="24"/>
          <w:szCs w:val="24"/>
        </w:rPr>
      </w:pPr>
      <w:r w:rsidRPr="00FF49F5">
        <w:rPr>
          <w:sz w:val="24"/>
          <w:szCs w:val="24"/>
        </w:rPr>
        <w:t>Only Charleston Southern University students of record may receive credit for standardized subject exams.  Visiting, transient or other non-degree students are not awarded outside credit of any type.</w:t>
      </w:r>
    </w:p>
    <w:p w14:paraId="38C06130" w14:textId="3D24ED32" w:rsidR="00F30EB3" w:rsidRPr="00FF49F5" w:rsidRDefault="00F30EB3" w:rsidP="00F30EB3">
      <w:pPr>
        <w:pStyle w:val="ListParagraph"/>
        <w:numPr>
          <w:ilvl w:val="0"/>
          <w:numId w:val="2"/>
        </w:numPr>
        <w:rPr>
          <w:sz w:val="24"/>
          <w:szCs w:val="24"/>
        </w:rPr>
      </w:pPr>
      <w:r w:rsidRPr="00FF49F5">
        <w:rPr>
          <w:sz w:val="24"/>
          <w:szCs w:val="24"/>
        </w:rPr>
        <w:t xml:space="preserve">A student may request permission to take standardized subject exams at established testing centers during any term </w:t>
      </w:r>
      <w:proofErr w:type="gramStart"/>
      <w:r w:rsidRPr="00FF49F5">
        <w:rPr>
          <w:sz w:val="24"/>
          <w:szCs w:val="24"/>
        </w:rPr>
        <w:t>with the exception of</w:t>
      </w:r>
      <w:proofErr w:type="gramEnd"/>
      <w:r w:rsidRPr="00FF49F5">
        <w:rPr>
          <w:sz w:val="24"/>
          <w:szCs w:val="24"/>
        </w:rPr>
        <w:t xml:space="preserve"> the term in which the student graduates.</w:t>
      </w:r>
    </w:p>
    <w:p w14:paraId="4CAC6769" w14:textId="3693485C" w:rsidR="00F30EB3" w:rsidRPr="00FF49F5" w:rsidRDefault="00F30EB3" w:rsidP="00F30EB3">
      <w:pPr>
        <w:pStyle w:val="ListParagraph"/>
        <w:numPr>
          <w:ilvl w:val="0"/>
          <w:numId w:val="2"/>
        </w:numPr>
        <w:rPr>
          <w:sz w:val="24"/>
          <w:szCs w:val="24"/>
        </w:rPr>
      </w:pPr>
      <w:r w:rsidRPr="00FF49F5">
        <w:rPr>
          <w:sz w:val="24"/>
          <w:szCs w:val="24"/>
        </w:rPr>
        <w:t xml:space="preserve">Exams must be recognized by the American Council on Education for college credit, and an approval form with the signatures of the department chairperson and the registrar is required prior to taking subject examinations.  This will </w:t>
      </w:r>
      <w:r w:rsidR="00C460C2" w:rsidRPr="00FF49F5">
        <w:rPr>
          <w:sz w:val="24"/>
          <w:szCs w:val="24"/>
        </w:rPr>
        <w:t>ensure</w:t>
      </w:r>
      <w:r w:rsidRPr="00FF49F5">
        <w:rPr>
          <w:sz w:val="24"/>
          <w:szCs w:val="24"/>
        </w:rPr>
        <w:t xml:space="preserve"> that the credit will</w:t>
      </w:r>
      <w:r w:rsidR="00C460C2" w:rsidRPr="00FF49F5">
        <w:rPr>
          <w:sz w:val="24"/>
          <w:szCs w:val="24"/>
        </w:rPr>
        <w:t xml:space="preserve"> </w:t>
      </w:r>
      <w:r w:rsidRPr="00FF49F5">
        <w:rPr>
          <w:sz w:val="24"/>
          <w:szCs w:val="24"/>
        </w:rPr>
        <w:t>be applicable and acceptable at CSU and will indicate how it will apply to the student’s current degree plan.</w:t>
      </w:r>
    </w:p>
    <w:p w14:paraId="3359C671" w14:textId="696C69FE" w:rsidR="00F30EB3" w:rsidRPr="00FF49F5" w:rsidRDefault="00F30EB3" w:rsidP="00F30EB3">
      <w:pPr>
        <w:pStyle w:val="ListParagraph"/>
        <w:numPr>
          <w:ilvl w:val="0"/>
          <w:numId w:val="2"/>
        </w:numPr>
        <w:rPr>
          <w:sz w:val="24"/>
          <w:szCs w:val="24"/>
        </w:rPr>
      </w:pPr>
      <w:r w:rsidRPr="00FF49F5">
        <w:rPr>
          <w:sz w:val="24"/>
          <w:szCs w:val="24"/>
        </w:rPr>
        <w:t xml:space="preserve">No student may take a standardized subject exam for a subject that has already been attempted and a grade has been received from CSU (i.e. </w:t>
      </w:r>
      <w:r w:rsidR="006F7262" w:rsidRPr="00FF49F5">
        <w:rPr>
          <w:sz w:val="24"/>
          <w:szCs w:val="24"/>
        </w:rPr>
        <w:t xml:space="preserve"> </w:t>
      </w:r>
      <w:r w:rsidRPr="00FF49F5">
        <w:rPr>
          <w:sz w:val="24"/>
          <w:szCs w:val="24"/>
        </w:rPr>
        <w:t>All grades including grades of “F”, “FA”, “I”, “WP”, “WF”, and “AU”.)</w:t>
      </w:r>
    </w:p>
    <w:p w14:paraId="7487DD8D" w14:textId="367EA8B4" w:rsidR="00F30EB3" w:rsidRPr="00FF49F5" w:rsidRDefault="00C460C2" w:rsidP="00F30EB3">
      <w:pPr>
        <w:pStyle w:val="ListParagraph"/>
        <w:numPr>
          <w:ilvl w:val="0"/>
          <w:numId w:val="2"/>
        </w:numPr>
        <w:rPr>
          <w:sz w:val="24"/>
          <w:szCs w:val="24"/>
        </w:rPr>
      </w:pPr>
      <w:r w:rsidRPr="00FF49F5">
        <w:rPr>
          <w:sz w:val="24"/>
          <w:szCs w:val="24"/>
        </w:rPr>
        <w:t xml:space="preserve">A student may not earn non-traditional credit (such as the CLEP) for earlier classes in a sequence when credits have already been earned in later courses; however, </w:t>
      </w:r>
      <w:r w:rsidR="006F7262" w:rsidRPr="00FF49F5">
        <w:rPr>
          <w:sz w:val="24"/>
          <w:szCs w:val="24"/>
        </w:rPr>
        <w:t>chairs</w:t>
      </w:r>
      <w:r w:rsidRPr="00FF49F5">
        <w:rPr>
          <w:sz w:val="24"/>
          <w:szCs w:val="24"/>
        </w:rPr>
        <w:t xml:space="preserve"> may authorize the non-traditional credit in certain circumstances.</w:t>
      </w:r>
    </w:p>
    <w:p w14:paraId="4755F71B" w14:textId="504B9530" w:rsidR="00C460C2" w:rsidRPr="00FF49F5" w:rsidRDefault="00C460C2" w:rsidP="00F30EB3">
      <w:pPr>
        <w:pStyle w:val="ListParagraph"/>
        <w:numPr>
          <w:ilvl w:val="0"/>
          <w:numId w:val="2"/>
        </w:numPr>
        <w:rPr>
          <w:sz w:val="24"/>
          <w:szCs w:val="24"/>
        </w:rPr>
      </w:pPr>
      <w:r w:rsidRPr="00FF49F5">
        <w:rPr>
          <w:sz w:val="24"/>
          <w:szCs w:val="24"/>
        </w:rPr>
        <w:t>Credit awarded for approved standardized subject exams will not include grade points, will not affect the Grade Point Average (GPA</w:t>
      </w:r>
      <w:proofErr w:type="gramStart"/>
      <w:r w:rsidRPr="00FF49F5">
        <w:rPr>
          <w:sz w:val="24"/>
          <w:szCs w:val="24"/>
        </w:rPr>
        <w:t>)</w:t>
      </w:r>
      <w:proofErr w:type="gramEnd"/>
      <w:r w:rsidRPr="00FF49F5">
        <w:rPr>
          <w:sz w:val="24"/>
          <w:szCs w:val="24"/>
        </w:rPr>
        <w:t xml:space="preserve"> and may not be used to meet residency requirements.  A minimum score, which must be equivalent to a grade of “C” or higher, is required to receive credit for any approved standardized exam.  The minimum score will be indicated on the approval form.</w:t>
      </w:r>
    </w:p>
    <w:p w14:paraId="7EA725C1" w14:textId="3C48E7DE" w:rsidR="00C460C2" w:rsidRPr="00FF49F5" w:rsidRDefault="00C460C2" w:rsidP="00F30EB3">
      <w:pPr>
        <w:pStyle w:val="ListParagraph"/>
        <w:numPr>
          <w:ilvl w:val="0"/>
          <w:numId w:val="2"/>
        </w:numPr>
        <w:rPr>
          <w:sz w:val="24"/>
          <w:szCs w:val="24"/>
        </w:rPr>
      </w:pPr>
      <w:r w:rsidRPr="00FF49F5">
        <w:rPr>
          <w:sz w:val="24"/>
          <w:szCs w:val="24"/>
        </w:rPr>
        <w:t>New and current degree-seeking undergraduate students at CSU may receive a maximum of thirty credit hours for any type of approved subject exams (see Policy R-5 for restrictions).</w:t>
      </w:r>
    </w:p>
    <w:p w14:paraId="53F3F4BB" w14:textId="02DA9AAC" w:rsidR="00C42C36" w:rsidRPr="00FF49F5" w:rsidRDefault="00C42C36" w:rsidP="00C42C36">
      <w:pPr>
        <w:rPr>
          <w:sz w:val="24"/>
          <w:szCs w:val="24"/>
        </w:rPr>
      </w:pPr>
    </w:p>
    <w:p w14:paraId="176C6BF7" w14:textId="35768E0B" w:rsidR="00C42C36" w:rsidRPr="00FF49F5" w:rsidRDefault="00C42C36" w:rsidP="00C42C36">
      <w:pPr>
        <w:rPr>
          <w:sz w:val="24"/>
          <w:szCs w:val="24"/>
        </w:rPr>
      </w:pPr>
    </w:p>
    <w:p w14:paraId="4667C86B" w14:textId="562517AA" w:rsidR="00FF49F5" w:rsidRDefault="00FF49F5" w:rsidP="00FF49F5"/>
    <w:p w14:paraId="71077259" w14:textId="77777777" w:rsidR="00537754" w:rsidRDefault="00FF49F5" w:rsidP="00172450">
      <w:pPr>
        <w:spacing w:before="100" w:beforeAutospacing="1" w:after="100" w:afterAutospacing="1"/>
        <w:jc w:val="center"/>
        <w:sectPr w:rsidR="00537754" w:rsidSect="00537754">
          <w:pgSz w:w="12240" w:h="15840"/>
          <w:pgMar w:top="1440" w:right="1440" w:bottom="1440" w:left="1440" w:header="720" w:footer="720" w:gutter="0"/>
          <w:cols w:space="720"/>
          <w:docGrid w:linePitch="360"/>
        </w:sectPr>
      </w:pPr>
      <w:r>
        <w:br w:type="page"/>
      </w:r>
    </w:p>
    <w:p w14:paraId="6809BACF" w14:textId="25DE0586" w:rsidR="00FF49F5" w:rsidRDefault="00537754" w:rsidP="00172450">
      <w:pPr>
        <w:spacing w:before="100" w:beforeAutospacing="1" w:after="100" w:afterAutospacing="1"/>
        <w:jc w:val="center"/>
      </w:pPr>
      <w:r>
        <w:rPr>
          <w:noProof/>
        </w:rPr>
        <w:lastRenderedPageBreak/>
        <w:drawing>
          <wp:inline distT="0" distB="0" distL="0" distR="0" wp14:anchorId="75B63469" wp14:editId="1AF10418">
            <wp:extent cx="7658128" cy="9910568"/>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2322" cy="9928936"/>
                    </a:xfrm>
                    <a:prstGeom prst="rect">
                      <a:avLst/>
                    </a:prstGeom>
                    <a:noFill/>
                    <a:ln>
                      <a:noFill/>
                    </a:ln>
                  </pic:spPr>
                </pic:pic>
              </a:graphicData>
            </a:graphic>
          </wp:inline>
        </w:drawing>
      </w:r>
    </w:p>
    <w:sectPr w:rsidR="00FF49F5" w:rsidSect="00537754">
      <w:pgSz w:w="12240" w:h="15840"/>
      <w:pgMar w:top="288" w:right="1440"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90AAB"/>
    <w:multiLevelType w:val="hybridMultilevel"/>
    <w:tmpl w:val="0E3E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B6A5C"/>
    <w:multiLevelType w:val="hybridMultilevel"/>
    <w:tmpl w:val="C83C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B3"/>
    <w:rsid w:val="00117F14"/>
    <w:rsid w:val="00172450"/>
    <w:rsid w:val="0032287A"/>
    <w:rsid w:val="00537754"/>
    <w:rsid w:val="006F7262"/>
    <w:rsid w:val="00C42C36"/>
    <w:rsid w:val="00C460C2"/>
    <w:rsid w:val="00CB6407"/>
    <w:rsid w:val="00CF60BD"/>
    <w:rsid w:val="00F30EB3"/>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7241"/>
  <w15:chartTrackingRefBased/>
  <w15:docId w15:val="{2C440EE8-7C36-4DB1-8C5C-7D0ADBB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B3"/>
    <w:pPr>
      <w:ind w:left="720"/>
      <w:contextualSpacing/>
    </w:pPr>
  </w:style>
  <w:style w:type="character" w:styleId="Hyperlink">
    <w:name w:val="Hyperlink"/>
    <w:basedOn w:val="DefaultParagraphFont"/>
    <w:uiPriority w:val="99"/>
    <w:unhideWhenUsed/>
    <w:rsid w:val="00C42C36"/>
    <w:rPr>
      <w:color w:val="0563C1" w:themeColor="hyperlink"/>
      <w:u w:val="single"/>
    </w:rPr>
  </w:style>
  <w:style w:type="character" w:styleId="UnresolvedMention">
    <w:name w:val="Unresolved Mention"/>
    <w:basedOn w:val="DefaultParagraphFont"/>
    <w:uiPriority w:val="99"/>
    <w:semiHidden/>
    <w:unhideWhenUsed/>
    <w:rsid w:val="00C42C36"/>
    <w:rPr>
      <w:color w:val="605E5C"/>
      <w:shd w:val="clear" w:color="auto" w:fill="E1DFDD"/>
    </w:rPr>
  </w:style>
  <w:style w:type="character" w:styleId="FollowedHyperlink">
    <w:name w:val="FollowedHyperlink"/>
    <w:basedOn w:val="DefaultParagraphFont"/>
    <w:uiPriority w:val="99"/>
    <w:semiHidden/>
    <w:unhideWhenUsed/>
    <w:rsid w:val="0053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center@csuniv.edu" TargetMode="External"/><Relationship Id="rId3" Type="http://schemas.openxmlformats.org/officeDocument/2006/relationships/settings" Target="settings.xml"/><Relationship Id="rId7" Type="http://schemas.openxmlformats.org/officeDocument/2006/relationships/hyperlink" Target="https://clepportal.collegeboard.org/my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pportal.collegeboard.org/myaccount" TargetMode="External"/><Relationship Id="rId11" Type="http://schemas.openxmlformats.org/officeDocument/2006/relationships/theme" Target="theme/theme1.xml"/><Relationship Id="rId5" Type="http://schemas.openxmlformats.org/officeDocument/2006/relationships/hyperlink" Target="https://www.charlestonsouthern.edu/wp-content/uploads/2019/07/AP-Policy-September-201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Lori</dc:creator>
  <cp:keywords/>
  <dc:description/>
  <cp:lastModifiedBy>Powers, Lori</cp:lastModifiedBy>
  <cp:revision>8</cp:revision>
  <dcterms:created xsi:type="dcterms:W3CDTF">2021-05-04T19:35:00Z</dcterms:created>
  <dcterms:modified xsi:type="dcterms:W3CDTF">2021-05-05T13:49:00Z</dcterms:modified>
</cp:coreProperties>
</file>